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260" w:lineRule="exact"/>
        <w:jc w:val="right"/>
        <w:rPr>
          <w:rFonts w:ascii="Times New Roman" w:hAnsi="Times New Roman"/>
          <w:szCs w:val="32"/>
        </w:rPr>
      </w:pPr>
      <w:r>
        <w:rPr>
          <w:rFonts w:ascii="Times New Roman" w:hAnsi="Times New Roman"/>
          <w:szCs w:val="32"/>
        </w:rPr>
        <w:pict>
          <v:group id="_x0000_s2051" o:spid="_x0000_s2051" o:spt="203" style="position:absolute;left:0pt;margin-left:-23.2pt;margin-top:-41.85pt;height:714.95pt;width:486.2pt;z-index:251659264;mso-width-relative:page;mso-height-relative:page;" coordorigin="1095,1428" coordsize="9724,14299">
            <o:lock v:ext="edit"/>
            <v:line id="直接连接符 2" o:spid="_x0000_s2052" o:spt="20" style="position:absolute;left:1124;top:15727;height:0;width:9668;" stroked="t" coordsize="21600,21600">
              <v:path arrowok="t"/>
              <v:fill focussize="0,0"/>
              <v:stroke weight="5.5pt" color="#FF0000" linestyle="thinThick"/>
              <v:imagedata o:title=""/>
              <o:lock v:ext="edit"/>
            </v:line>
            <v:line id="直接连接符 1" o:spid="_x0000_s2053" o:spt="20" style="position:absolute;left:1150;top:3050;height:0;width:9669;" stroked="t" coordsize="21600,21600">
              <v:path arrowok="t"/>
              <v:fill focussize="0,0"/>
              <v:stroke weight="5.5pt" color="#FF0000" linestyle="thickThin"/>
              <v:imagedata o:title=""/>
              <o:lock v:ext="edit"/>
            </v:line>
            <v:shape id="_x0000_s2054" o:spid="_x0000_s2054" o:spt="202" type="#_x0000_t202" style="position:absolute;left:1095;top:1428;height:1503;width:9672;" filled="f" stroked="f" coordsize="21600,21600">
              <v:path/>
              <v:fill on="f" focussize="0,0"/>
              <v:stroke on="f" color="#FF0000" joinstyle="miter"/>
              <v:imagedata o:title=""/>
              <o:lock v:ext="edit"/>
              <v:textbox inset="0mm,0mm,0mm,0mm">
                <w:txbxContent>
                  <w:p>
                    <w:pPr>
                      <w:jc w:val="center"/>
                      <w:rPr>
                        <w:color w:val="FF0000"/>
                      </w:rPr>
                    </w:pPr>
                    <w:r>
                      <w:rPr>
                        <w:rFonts w:hint="eastAsia" w:ascii="方正小标宋简体" w:eastAsia="方正小标宋简体"/>
                        <w:b/>
                        <w:color w:val="FF0000"/>
                        <w:spacing w:val="60"/>
                        <w:sz w:val="96"/>
                        <w:szCs w:val="84"/>
                      </w:rPr>
                      <w:t>四川省生态环境厅</w:t>
                    </w:r>
                  </w:p>
                </w:txbxContent>
              </v:textbox>
            </v:shape>
          </v:group>
        </w:pict>
      </w:r>
    </w:p>
    <w:p>
      <w:pPr>
        <w:overflowPunct w:val="0"/>
        <w:topLinePunct/>
        <w:spacing w:line="260" w:lineRule="exact"/>
        <w:jc w:val="right"/>
        <w:rPr>
          <w:rFonts w:ascii="Times New Roman" w:hAnsi="Times New Roman"/>
          <w:szCs w:val="32"/>
        </w:rPr>
      </w:pPr>
    </w:p>
    <w:p>
      <w:pPr>
        <w:overflowPunct w:val="0"/>
        <w:topLinePunct/>
        <w:spacing w:line="260" w:lineRule="exact"/>
        <w:jc w:val="right"/>
        <w:rPr>
          <w:rFonts w:ascii="Times New Roman" w:hAnsi="Times New Roman"/>
          <w:szCs w:val="32"/>
        </w:rPr>
      </w:pPr>
    </w:p>
    <w:p>
      <w:pPr>
        <w:overflowPunct w:val="0"/>
        <w:topLinePunct/>
        <w:spacing w:line="600" w:lineRule="exact"/>
        <w:jc w:val="righ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川环审批〔2024〕</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号</w:t>
      </w:r>
    </w:p>
    <w:p>
      <w:pPr>
        <w:overflowPunct w:val="0"/>
        <w:topLinePunct/>
        <w:snapToGrid w:val="0"/>
        <w:spacing w:line="600" w:lineRule="exact"/>
        <w:jc w:val="center"/>
        <w:rPr>
          <w:rFonts w:ascii="Times New Roman" w:hAnsi="Times New Roman" w:eastAsia="仿宋_GB2312" w:cs="仿宋_GB2312"/>
          <w:color w:val="000000"/>
          <w:sz w:val="32"/>
          <w:szCs w:val="32"/>
        </w:rPr>
      </w:pPr>
    </w:p>
    <w:p>
      <w:pPr>
        <w:overflowPunct w:val="0"/>
        <w:topLinePunct/>
        <w:snapToGrid w:val="0"/>
        <w:spacing w:line="600" w:lineRule="exact"/>
        <w:jc w:val="center"/>
        <w:rPr>
          <w:rFonts w:ascii="Times New Roman" w:hAnsi="Times New Roman" w:eastAsia="仿宋_GB2312" w:cs="仿宋_GB2312"/>
          <w:color w:val="000000"/>
          <w:sz w:val="32"/>
          <w:szCs w:val="32"/>
        </w:rPr>
      </w:pPr>
    </w:p>
    <w:p>
      <w:pPr>
        <w:overflowPunct w:val="0"/>
        <w:topLinePunct/>
        <w:snapToGrid w:val="0"/>
        <w:spacing w:line="60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四川省生态环境厅</w:t>
      </w:r>
    </w:p>
    <w:p>
      <w:pPr>
        <w:overflowPunct w:val="0"/>
        <w:topLinePunct/>
        <w:snapToGrid w:val="0"/>
        <w:spacing w:line="600" w:lineRule="exact"/>
        <w:jc w:val="center"/>
        <w:rPr>
          <w:rFonts w:ascii="Times New Roman" w:hAnsi="Times New Roman" w:eastAsia="方正小标宋简体" w:cs="方正小标宋简体"/>
          <w:color w:val="000000"/>
          <w:sz w:val="44"/>
          <w:szCs w:val="44"/>
          <w:lang w:val="zh-CN"/>
        </w:rPr>
      </w:pPr>
      <w:r>
        <w:rPr>
          <w:rFonts w:hint="eastAsia" w:ascii="Times New Roman" w:hAnsi="Times New Roman" w:eastAsia="方正小标宋简体" w:cs="方正小标宋简体"/>
          <w:color w:val="000000"/>
          <w:sz w:val="44"/>
          <w:szCs w:val="44"/>
        </w:rPr>
        <w:t>关于</w:t>
      </w:r>
      <w:r>
        <w:rPr>
          <w:rFonts w:hint="eastAsia" w:ascii="Times New Roman" w:hAnsi="Times New Roman" w:eastAsia="方正小标宋简体" w:cs="方正小标宋简体"/>
          <w:color w:val="000000"/>
          <w:sz w:val="44"/>
          <w:szCs w:val="44"/>
          <w:lang w:val="zh-CN"/>
        </w:rPr>
        <w:t>国网四川综合能源服务有限公司新建</w:t>
      </w:r>
    </w:p>
    <w:p>
      <w:pPr>
        <w:overflowPunct w:val="0"/>
        <w:topLinePunct/>
        <w:snapToGrid w:val="0"/>
        <w:spacing w:line="60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lang w:val="zh-CN"/>
        </w:rPr>
        <w:t>移动式X射线探伤项目</w:t>
      </w:r>
      <w:r>
        <w:rPr>
          <w:rFonts w:hint="eastAsia" w:ascii="Times New Roman" w:hAnsi="Times New Roman" w:eastAsia="方正小标宋简体" w:cs="方正小标宋简体"/>
          <w:color w:val="000000"/>
          <w:sz w:val="44"/>
          <w:szCs w:val="44"/>
        </w:rPr>
        <w:t>环境影响报告表的批复</w:t>
      </w:r>
    </w:p>
    <w:p>
      <w:pPr>
        <w:overflowPunct w:val="0"/>
        <w:topLinePunct/>
        <w:spacing w:line="600" w:lineRule="exact"/>
        <w:rPr>
          <w:rFonts w:ascii="Times New Roman" w:hAnsi="Times New Roman" w:eastAsia="仿宋_GB2312" w:cs="仿宋_GB2312"/>
          <w:sz w:val="32"/>
          <w:szCs w:val="32"/>
        </w:rPr>
      </w:pPr>
    </w:p>
    <w:p>
      <w:pPr>
        <w:overflowPunct w:val="0"/>
        <w:topLinePunct/>
        <w:spacing w:line="600" w:lineRule="exact"/>
        <w:rPr>
          <w:rFonts w:ascii="Times New Roman" w:hAnsi="Times New Roman" w:eastAsia="仿宋_GB2312" w:cs="仿宋_GB2312"/>
          <w:sz w:val="32"/>
          <w:szCs w:val="32"/>
        </w:rPr>
      </w:pPr>
      <w:r>
        <w:rPr>
          <w:rFonts w:hint="eastAsia" w:ascii="Times New Roman" w:hAnsi="Times New Roman" w:eastAsia="仿宋_GB2312"/>
          <w:sz w:val="32"/>
          <w:szCs w:val="32"/>
          <w:lang w:val="zh-CN"/>
        </w:rPr>
        <w:t>国网四川综合能源服务有限公司</w:t>
      </w:r>
      <w:r>
        <w:rPr>
          <w:rFonts w:hint="eastAsia" w:ascii="Times New Roman" w:hAnsi="Times New Roman" w:eastAsia="仿宋_GB2312" w:cs="仿宋_GB2312"/>
          <w:sz w:val="32"/>
          <w:szCs w:val="32"/>
        </w:rPr>
        <w:t>：</w:t>
      </w:r>
    </w:p>
    <w:p>
      <w:pPr>
        <w:overflowPunct w:val="0"/>
        <w:topLinePunct/>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你单位《</w:t>
      </w:r>
      <w:r>
        <w:rPr>
          <w:rFonts w:hint="eastAsia" w:ascii="Times New Roman" w:hAnsi="Times New Roman" w:eastAsia="仿宋_GB2312"/>
          <w:sz w:val="32"/>
          <w:szCs w:val="32"/>
          <w:lang w:val="zh-CN"/>
        </w:rPr>
        <w:t>新建移动式X射线探伤项目</w:t>
      </w:r>
      <w:r>
        <w:rPr>
          <w:rFonts w:hint="eastAsia" w:ascii="Times New Roman" w:hAnsi="Times New Roman" w:eastAsia="仿宋_GB2312" w:cs="仿宋_GB2312"/>
          <w:sz w:val="32"/>
          <w:szCs w:val="32"/>
        </w:rPr>
        <w:t>环境影响报告表》（以下简称报告表）收悉。经研究，批复如下：</w:t>
      </w:r>
    </w:p>
    <w:p>
      <w:pPr>
        <w:overflowPunct w:val="0"/>
        <w:topLinePunct/>
        <w:spacing w:line="600" w:lineRule="exact"/>
        <w:ind w:firstLine="640" w:firstLineChars="200"/>
        <w:rPr>
          <w:rFonts w:ascii="Times New Roman" w:hAnsi="Times New Roman" w:eastAsia="黑体" w:cs="方正黑体_GBK"/>
          <w:sz w:val="32"/>
          <w:szCs w:val="32"/>
        </w:rPr>
      </w:pPr>
      <w:r>
        <w:rPr>
          <w:rFonts w:hint="eastAsia" w:ascii="Times New Roman" w:hAnsi="Times New Roman" w:eastAsia="黑体" w:cs="方正黑体_GBK"/>
          <w:sz w:val="32"/>
          <w:szCs w:val="32"/>
        </w:rPr>
        <w:t>一、项目建设内容和总体要求</w:t>
      </w:r>
    </w:p>
    <w:p>
      <w:pPr>
        <w:tabs>
          <w:tab w:val="left" w:pos="1440"/>
        </w:tabs>
        <w:overflowPunct w:val="0"/>
        <w:topLinePunct/>
        <w:adjustRightInd w:val="0"/>
        <w:snapToGrid w:val="0"/>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你单位拟从事</w:t>
      </w:r>
      <w:r>
        <w:rPr>
          <w:rFonts w:hint="eastAsia" w:ascii="Times New Roman" w:hAnsi="Times New Roman" w:eastAsia="仿宋_GB2312" w:cs="仿宋_GB2312"/>
          <w:bCs/>
          <w:sz w:val="32"/>
          <w:szCs w:val="32"/>
          <w:lang w:eastAsia="zh-CN"/>
        </w:rPr>
        <w:t>野外</w:t>
      </w:r>
      <w:r>
        <w:rPr>
          <w:rFonts w:hint="eastAsia" w:ascii="Times New Roman" w:hAnsi="Times New Roman" w:eastAsia="仿宋_GB2312" w:cs="仿宋_GB2312"/>
          <w:bCs/>
          <w:sz w:val="32"/>
          <w:szCs w:val="32"/>
        </w:rPr>
        <w:t>探伤作业活动，主要建设内容为：拟使用1台PXS EVO 300D型定向X射线探伤机</w:t>
      </w:r>
      <w:r>
        <w:rPr>
          <w:rFonts w:hint="eastAsia" w:ascii="Times New Roman" w:hAnsi="Times New Roman" w:eastAsia="仿宋_GB2312" w:cs="仿宋_GB2312"/>
          <w:bCs/>
          <w:sz w:val="32"/>
          <w:szCs w:val="32"/>
          <w:lang w:eastAsia="zh-CN"/>
        </w:rPr>
        <w:t>，其</w:t>
      </w:r>
      <w:r>
        <w:rPr>
          <w:rFonts w:hint="eastAsia" w:ascii="Times New Roman" w:hAnsi="Times New Roman" w:eastAsia="仿宋_GB2312" w:cs="仿宋_GB2312"/>
          <w:bCs/>
          <w:sz w:val="32"/>
          <w:szCs w:val="32"/>
        </w:rPr>
        <w:t>最大管电压</w:t>
      </w:r>
      <w:r>
        <w:rPr>
          <w:rFonts w:hint="eastAsia" w:ascii="Times New Roman" w:hAnsi="Times New Roman" w:eastAsia="仿宋_GB2312" w:cs="仿宋_GB2312"/>
          <w:bCs/>
          <w:sz w:val="32"/>
          <w:szCs w:val="32"/>
          <w:lang w:eastAsia="zh-CN"/>
        </w:rPr>
        <w:t>为</w:t>
      </w:r>
      <w:r>
        <w:rPr>
          <w:rFonts w:hint="eastAsia" w:ascii="Times New Roman" w:hAnsi="Times New Roman" w:eastAsia="仿宋_GB2312" w:cs="仿宋_GB2312"/>
          <w:bCs/>
          <w:sz w:val="32"/>
          <w:szCs w:val="32"/>
        </w:rPr>
        <w:t>300kV、最大管电流</w:t>
      </w:r>
      <w:r>
        <w:rPr>
          <w:rFonts w:hint="eastAsia" w:ascii="Times New Roman" w:hAnsi="Times New Roman" w:eastAsia="仿宋_GB2312" w:cs="仿宋_GB2312"/>
          <w:bCs/>
          <w:sz w:val="32"/>
          <w:szCs w:val="32"/>
          <w:lang w:eastAsia="zh-CN"/>
        </w:rPr>
        <w:t>为</w:t>
      </w:r>
      <w:r>
        <w:rPr>
          <w:rFonts w:hint="eastAsia" w:ascii="Times New Roman" w:hAnsi="Times New Roman" w:eastAsia="仿宋_GB2312" w:cs="仿宋_GB2312"/>
          <w:bCs/>
          <w:sz w:val="32"/>
          <w:szCs w:val="32"/>
        </w:rPr>
        <w:t>4.5mA，属于Ⅱ类射线装置，用于已投运变电站内GIS筒体及筒体内设施开展探伤活动。</w:t>
      </w:r>
      <w:r>
        <w:rPr>
          <w:rFonts w:hint="eastAsia" w:ascii="Times New Roman" w:hAnsi="Times New Roman" w:eastAsia="仿宋_GB2312"/>
          <w:bCs/>
          <w:sz w:val="32"/>
        </w:rPr>
        <w:t>探伤机不使用时存放于成都市青羊区青华路24号电测楼2楼公司设备室内。项目总投资60万元，其中环保投资17万元。</w:t>
      </w:r>
    </w:p>
    <w:p>
      <w:pPr>
        <w:tabs>
          <w:tab w:val="left" w:pos="1440"/>
        </w:tabs>
        <w:overflowPunct w:val="0"/>
        <w:topLinePunct/>
        <w:adjustRightInd w:val="0"/>
        <w:snapToGrid w:val="0"/>
        <w:spacing w:line="600" w:lineRule="exact"/>
        <w:ind w:firstLine="640" w:firstLineChars="200"/>
        <w:rPr>
          <w:rFonts w:ascii="Times New Roman" w:hAnsi="Times New Roman" w:eastAsia="仿宋_GB2312" w:cs="仿宋_GB2312"/>
          <w:bCs/>
          <w:color w:val="000000"/>
          <w:sz w:val="32"/>
          <w:szCs w:val="32"/>
        </w:rPr>
      </w:pPr>
      <w:r>
        <w:rPr>
          <w:rFonts w:hint="eastAsia" w:ascii="Times New Roman" w:hAnsi="Times New Roman" w:eastAsia="仿宋_GB2312" w:cs="仿宋_GB2312"/>
          <w:sz w:val="32"/>
          <w:szCs w:val="32"/>
        </w:rPr>
        <w:t>本次项目环评属于你单位使用</w:t>
      </w:r>
      <w:r>
        <w:rPr>
          <w:rFonts w:hint="eastAsia" w:ascii="Times New Roman" w:hAnsi="Times New Roman" w:eastAsia="仿宋_GB2312" w:cs="仿宋_GB2312"/>
          <w:bCs/>
          <w:sz w:val="32"/>
        </w:rPr>
        <w:t>Ⅱ类</w:t>
      </w:r>
      <w:r>
        <w:rPr>
          <w:rFonts w:hint="eastAsia" w:ascii="Times New Roman" w:hAnsi="Times New Roman" w:eastAsia="仿宋_GB2312" w:cs="仿宋_GB2312"/>
          <w:sz w:val="32"/>
          <w:szCs w:val="32"/>
        </w:rPr>
        <w:t>射线装置开展</w:t>
      </w:r>
      <w:r>
        <w:rPr>
          <w:rFonts w:hint="eastAsia" w:ascii="Times New Roman" w:hAnsi="Times New Roman" w:eastAsia="仿宋_GB2312" w:cs="仿宋_GB2312"/>
          <w:bCs/>
          <w:sz w:val="32"/>
          <w:szCs w:val="32"/>
          <w:lang w:eastAsia="zh-CN"/>
        </w:rPr>
        <w:t>野外</w:t>
      </w:r>
      <w:r>
        <w:rPr>
          <w:rFonts w:hint="eastAsia" w:ascii="Times New Roman" w:hAnsi="Times New Roman" w:eastAsia="仿宋_GB2312" w:cs="仿宋_GB2312"/>
          <w:bCs/>
          <w:sz w:val="32"/>
          <w:szCs w:val="32"/>
        </w:rPr>
        <w:t>探伤作业活动</w:t>
      </w:r>
      <w:r>
        <w:rPr>
          <w:rFonts w:hint="eastAsia" w:ascii="Times New Roman" w:hAnsi="Times New Roman" w:eastAsia="仿宋_GB2312" w:cs="仿宋_GB2312"/>
          <w:sz w:val="32"/>
          <w:szCs w:val="32"/>
        </w:rPr>
        <w:t>为申领辐射安全许可证开展的环境影响评价。</w:t>
      </w:r>
      <w:r>
        <w:rPr>
          <w:rFonts w:hint="eastAsia" w:ascii="Times New Roman" w:hAnsi="Times New Roman" w:eastAsia="仿宋_GB2312" w:cs="仿宋_GB2312"/>
          <w:bCs/>
          <w:sz w:val="32"/>
          <w:szCs w:val="32"/>
        </w:rPr>
        <w:t>该项目严格按照报告表中所列建设项目的性质、规模、工艺和拟采取的各项环境保护措施建设和运行，可以满足国家生态环境保护相关法规和标准的要求。我厅</w:t>
      </w:r>
      <w:r>
        <w:rPr>
          <w:rFonts w:hint="eastAsia" w:ascii="Times New Roman" w:hAnsi="Times New Roman" w:eastAsia="仿宋_GB2312" w:cs="仿宋_GB2312"/>
          <w:bCs/>
          <w:sz w:val="32"/>
          <w:szCs w:val="32"/>
          <w:lang w:eastAsia="zh-CN"/>
        </w:rPr>
        <w:t>原则</w:t>
      </w:r>
      <w:r>
        <w:rPr>
          <w:rFonts w:hint="eastAsia" w:ascii="Times New Roman" w:hAnsi="Times New Roman" w:eastAsia="仿宋_GB2312" w:cs="仿宋_GB2312"/>
          <w:bCs/>
          <w:sz w:val="32"/>
          <w:szCs w:val="32"/>
        </w:rPr>
        <w:t>同意报告表结论。</w:t>
      </w:r>
    </w:p>
    <w:p>
      <w:pPr>
        <w:overflowPunct w:val="0"/>
        <w:topLinePunct/>
        <w:spacing w:line="600" w:lineRule="exact"/>
        <w:ind w:firstLine="640" w:firstLineChars="200"/>
        <w:rPr>
          <w:rFonts w:ascii="Times New Roman" w:hAnsi="Times New Roman" w:eastAsia="黑体" w:cs="仿宋_GB2312"/>
          <w:sz w:val="32"/>
          <w:szCs w:val="32"/>
        </w:rPr>
      </w:pPr>
      <w:r>
        <w:rPr>
          <w:rFonts w:hint="eastAsia" w:ascii="Times New Roman" w:hAnsi="Times New Roman" w:eastAsia="黑体" w:cs="方正黑体_GBK"/>
          <w:sz w:val="32"/>
          <w:szCs w:val="32"/>
        </w:rPr>
        <w:t>二、项目建设及运行中应重点做好以下工作</w:t>
      </w:r>
    </w:p>
    <w:p>
      <w:pPr>
        <w:pStyle w:val="8"/>
        <w:overflowPunct w:val="0"/>
        <w:topLinePunct/>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w:t>
      </w:r>
      <w:r>
        <w:rPr>
          <w:rFonts w:hint="eastAsia" w:ascii="Times New Roman" w:hAnsi="Times New Roman" w:eastAsia="仿宋_GB2312" w:cs="仿宋_GB2312"/>
          <w:sz w:val="32"/>
          <w:szCs w:val="32"/>
        </w:rPr>
        <w:t>严格落实报告表中提出的各项辐射环境安全防护及污染防治措施和要求，落实环保措施及投资，配备充足的</w:t>
      </w:r>
      <w:r>
        <w:rPr>
          <w:rFonts w:hint="eastAsia" w:ascii="Times New Roman" w:hAnsi="Times New Roman" w:eastAsia="仿宋_GB2312" w:cs="仿宋_GB2312"/>
          <w:sz w:val="32"/>
          <w:szCs w:val="32"/>
          <w:lang w:eastAsia="zh-CN"/>
        </w:rPr>
        <w:t>野外</w:t>
      </w:r>
      <w:r>
        <w:rPr>
          <w:rFonts w:hint="eastAsia" w:ascii="Times New Roman" w:hAnsi="Times New Roman" w:eastAsia="仿宋_GB2312" w:cs="仿宋_GB2312"/>
          <w:sz w:val="32"/>
          <w:szCs w:val="32"/>
        </w:rPr>
        <w:t>探伤作业所需的辐射安全与防护设施、设备和用品，并定期清点</w:t>
      </w:r>
      <w:r>
        <w:rPr>
          <w:rFonts w:hint="eastAsia" w:ascii="Times New Roman" w:hAnsi="Times New Roman" w:eastAsia="仿宋_GB2312" w:cs="仿宋_GB2312"/>
          <w:color w:val="000000"/>
          <w:sz w:val="32"/>
          <w:szCs w:val="32"/>
        </w:rPr>
        <w:t>。</w:t>
      </w:r>
    </w:p>
    <w:p>
      <w:pPr>
        <w:pStyle w:val="8"/>
        <w:overflowPunct w:val="0"/>
        <w:topLinePunct/>
        <w:spacing w:line="600" w:lineRule="exact"/>
        <w:ind w:firstLine="640" w:firstLineChars="200"/>
        <w:rPr>
          <w:rFonts w:ascii="Times New Roman" w:hAnsi="Times New Roman" w:eastAsia="仿宋_GB2312" w:cs="仿宋_GB2312"/>
          <w:kern w:val="24"/>
          <w:sz w:val="32"/>
          <w:szCs w:val="32"/>
        </w:rPr>
      </w:pPr>
      <w:r>
        <w:rPr>
          <w:rFonts w:hint="eastAsia" w:ascii="Times New Roman" w:hAnsi="Times New Roman" w:eastAsia="仿宋_GB2312" w:cs="仿宋_GB2312"/>
          <w:sz w:val="32"/>
          <w:szCs w:val="32"/>
        </w:rPr>
        <w:t>（二）</w:t>
      </w:r>
      <w:r>
        <w:rPr>
          <w:rFonts w:hint="eastAsia" w:ascii="Times New Roman" w:hAnsi="Times New Roman" w:eastAsia="仿宋_GB2312" w:cs="仿宋_GB2312"/>
          <w:bCs/>
          <w:sz w:val="32"/>
          <w:szCs w:val="32"/>
        </w:rPr>
        <w:t>应</w:t>
      </w:r>
      <w:r>
        <w:rPr>
          <w:rFonts w:hint="eastAsia" w:ascii="Times New Roman" w:hAnsi="Times New Roman" w:eastAsia="仿宋_GB2312" w:cs="仿宋_GB2312"/>
          <w:sz w:val="32"/>
          <w:szCs w:val="32"/>
        </w:rPr>
        <w:t>建立和</w:t>
      </w:r>
      <w:r>
        <w:rPr>
          <w:rFonts w:hint="eastAsia" w:ascii="Times New Roman" w:hAnsi="Times New Roman" w:eastAsia="仿宋_GB2312" w:cs="仿宋_GB2312"/>
          <w:bCs/>
          <w:sz w:val="32"/>
          <w:szCs w:val="32"/>
        </w:rPr>
        <w:t>完善本单位辐射安全管理各项规章制度，</w:t>
      </w:r>
      <w:r>
        <w:rPr>
          <w:rFonts w:hint="eastAsia" w:ascii="Times New Roman" w:hAnsi="Times New Roman" w:eastAsia="仿宋_GB2312" w:cs="仿宋_GB2312"/>
          <w:sz w:val="32"/>
          <w:szCs w:val="32"/>
        </w:rPr>
        <w:t>明确管理组织机构和责任人，制订有针对性和可操作性的辐射事故应急预案</w:t>
      </w:r>
      <w:r>
        <w:rPr>
          <w:rFonts w:hint="eastAsia" w:ascii="Times New Roman" w:hAnsi="Times New Roman" w:eastAsia="仿宋_GB2312" w:cs="仿宋_GB2312"/>
          <w:bCs/>
          <w:sz w:val="32"/>
          <w:szCs w:val="32"/>
        </w:rPr>
        <w:t>。</w:t>
      </w:r>
    </w:p>
    <w:p>
      <w:pPr>
        <w:pStyle w:val="8"/>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kern w:val="24"/>
          <w:sz w:val="32"/>
          <w:szCs w:val="32"/>
        </w:rPr>
        <w:t>（三）应</w:t>
      </w:r>
      <w:r>
        <w:rPr>
          <w:rFonts w:hint="eastAsia" w:ascii="Times New Roman" w:hAnsi="Times New Roman" w:eastAsia="仿宋_GB2312" w:cs="仿宋_GB2312"/>
          <w:sz w:val="32"/>
          <w:szCs w:val="32"/>
        </w:rPr>
        <w:t>加强</w:t>
      </w:r>
      <w:r>
        <w:rPr>
          <w:rFonts w:hint="eastAsia" w:ascii="Times New Roman" w:hAnsi="Times New Roman" w:eastAsia="仿宋_GB2312" w:cs="仿宋_GB2312"/>
          <w:sz w:val="32"/>
          <w:szCs w:val="32"/>
          <w:lang w:eastAsia="zh-CN"/>
        </w:rPr>
        <w:t>野外</w:t>
      </w:r>
      <w:r>
        <w:rPr>
          <w:rFonts w:hint="eastAsia" w:ascii="Times New Roman" w:hAnsi="Times New Roman" w:eastAsia="仿宋_GB2312" w:cs="仿宋_GB2312"/>
          <w:sz w:val="32"/>
          <w:szCs w:val="32"/>
        </w:rPr>
        <w:t>辐射工作场所的辐射安全管理，严格落实“两区”管控措施</w:t>
      </w:r>
      <w:r>
        <w:rPr>
          <w:rFonts w:ascii="Times New Roman" w:hAnsi="Times New Roman" w:eastAsia="仿宋_GB2312"/>
          <w:sz w:val="32"/>
          <w:szCs w:val="32"/>
        </w:rPr>
        <w:t>。</w:t>
      </w:r>
      <w:r>
        <w:rPr>
          <w:rFonts w:hint="eastAsia" w:ascii="Times New Roman" w:hAnsi="Times New Roman" w:eastAsia="仿宋_GB2312" w:cs="仿宋_GB2312"/>
          <w:sz w:val="32"/>
          <w:szCs w:val="32"/>
        </w:rPr>
        <w:t>做好X射线装置领取、使用、归还等各有关环节的台账管理，落实专人负责，确保射线装置实体安全。</w:t>
      </w:r>
      <w:r>
        <w:rPr>
          <w:rFonts w:ascii="Times New Roman" w:hAnsi="Times New Roman" w:eastAsia="仿宋_GB2312"/>
          <w:sz w:val="32"/>
          <w:szCs w:val="32"/>
        </w:rPr>
        <w:t>杜绝射线泄露、公众及操作人员被误照射等事故发生。</w:t>
      </w:r>
    </w:p>
    <w:p>
      <w:pPr>
        <w:overflowPunct w:val="0"/>
        <w:topLinePunct/>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sz w:val="32"/>
          <w:szCs w:val="32"/>
        </w:rPr>
        <w:t>（四）</w:t>
      </w:r>
      <w:r>
        <w:rPr>
          <w:rFonts w:hint="eastAsia" w:ascii="Times New Roman" w:hAnsi="Times New Roman" w:eastAsia="仿宋_GB2312" w:cs="仿宋_GB2312"/>
          <w:sz w:val="32"/>
          <w:szCs w:val="32"/>
        </w:rPr>
        <w:t>应做好</w:t>
      </w:r>
      <w:r>
        <w:rPr>
          <w:rFonts w:hint="eastAsia" w:ascii="Times New Roman" w:hAnsi="Times New Roman" w:eastAsia="仿宋_GB2312" w:cs="仿宋_GB2312"/>
          <w:sz w:val="32"/>
          <w:szCs w:val="32"/>
          <w:lang w:eastAsia="zh-CN"/>
        </w:rPr>
        <w:t>野外</w:t>
      </w:r>
      <w:r>
        <w:rPr>
          <w:rFonts w:hint="eastAsia" w:ascii="Times New Roman" w:hAnsi="Times New Roman" w:eastAsia="仿宋_GB2312" w:cs="仿宋_GB2312"/>
          <w:sz w:val="32"/>
          <w:szCs w:val="32"/>
        </w:rPr>
        <w:t>探伤作业期间的现场辐射安全与防护措施落实情况、辐射监测情况等各项记录，并建立</w:t>
      </w:r>
      <w:r>
        <w:rPr>
          <w:rFonts w:hint="eastAsia" w:ascii="Times New Roman" w:hAnsi="Times New Roman" w:eastAsia="仿宋_GB2312" w:cs="仿宋_GB2312"/>
          <w:sz w:val="32"/>
          <w:szCs w:val="32"/>
          <w:lang w:val="zh-CN"/>
        </w:rPr>
        <w:t>“一事一档”</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应按要求编写和提交辐射安全和防护状况年度自查评估报告。</w:t>
      </w:r>
    </w:p>
    <w:p>
      <w:pPr>
        <w:overflowPunct w:val="0"/>
        <w:topLinePunct/>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（五）省内</w:t>
      </w:r>
      <w:r>
        <w:rPr>
          <w:rFonts w:hint="eastAsia" w:ascii="Times New Roman" w:hAnsi="Times New Roman" w:eastAsia="仿宋_GB2312" w:cs="仿宋_GB2312"/>
          <w:kern w:val="0"/>
          <w:sz w:val="32"/>
          <w:szCs w:val="32"/>
        </w:rPr>
        <w:t>跨市（州）开展探伤作业，应当于射线装置转移前5个工作日，向转入地市（州）生态环境主管部门提交使用计划和作业方案，接受生态环境部门的监督检查；在活动结束后10个工作日内，应当向转入地市（州）生态环境主管部门提交辐射安全评估报告。</w:t>
      </w:r>
    </w:p>
    <w:p>
      <w:pPr>
        <w:overflowPunct w:val="0"/>
        <w:topLinePunct/>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color w:val="000000"/>
          <w:sz w:val="32"/>
          <w:szCs w:val="32"/>
        </w:rPr>
        <w:t>六</w:t>
      </w:r>
      <w:r>
        <w:rPr>
          <w:rFonts w:hint="eastAsia" w:ascii="Times New Roman" w:hAnsi="Times New Roman" w:eastAsia="仿宋_GB2312" w:cs="仿宋_GB2312"/>
          <w:sz w:val="32"/>
          <w:szCs w:val="32"/>
        </w:rPr>
        <w:t>）辐射从业人员应当参加并通过辐射安全与防护考核。严格落实辐射工作人员个人剂量检测，建立个人剂量健康档案。</w:t>
      </w:r>
    </w:p>
    <w:p>
      <w:pPr>
        <w:overflowPunct w:val="0"/>
        <w:topLinePunct/>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（七）应做好“全国核技术利用辐射安全申报系统”中本单位相关信息的维护管理工作，确保信息实时准确完整。</w:t>
      </w:r>
    </w:p>
    <w:p>
      <w:pPr>
        <w:overflowPunct w:val="0"/>
        <w:topLinePunct/>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sz w:val="32"/>
          <w:szCs w:val="32"/>
        </w:rPr>
        <w:t>（八）</w:t>
      </w:r>
      <w:r>
        <w:rPr>
          <w:rFonts w:ascii="Times New Roman" w:hAnsi="Times New Roman" w:eastAsia="仿宋_GB2312"/>
          <w:sz w:val="32"/>
          <w:szCs w:val="32"/>
        </w:rPr>
        <w:t>对</w:t>
      </w:r>
      <w:r>
        <w:rPr>
          <w:rFonts w:hint="eastAsia" w:ascii="Times New Roman" w:hAnsi="Times New Roman" w:eastAsia="仿宋_GB2312"/>
          <w:sz w:val="32"/>
          <w:szCs w:val="32"/>
        </w:rPr>
        <w:t>X射线探伤机</w:t>
      </w:r>
      <w:r>
        <w:rPr>
          <w:rFonts w:ascii="Times New Roman" w:hAnsi="Times New Roman" w:eastAsia="仿宋_GB2312"/>
          <w:sz w:val="32"/>
          <w:szCs w:val="32"/>
        </w:rPr>
        <w:t>实施报废处置时，应当对</w:t>
      </w:r>
      <w:r>
        <w:rPr>
          <w:rFonts w:hint="eastAsia" w:ascii="Times New Roman" w:hAnsi="Times New Roman" w:eastAsia="仿宋_GB2312"/>
          <w:sz w:val="32"/>
          <w:szCs w:val="32"/>
        </w:rPr>
        <w:t>其</w:t>
      </w:r>
      <w:r>
        <w:rPr>
          <w:rFonts w:ascii="Times New Roman" w:hAnsi="Times New Roman" w:eastAsia="仿宋_GB2312"/>
          <w:sz w:val="32"/>
          <w:szCs w:val="32"/>
        </w:rPr>
        <w:t>进行</w:t>
      </w:r>
      <w:r>
        <w:rPr>
          <w:rFonts w:hint="eastAsia" w:ascii="Times New Roman" w:hAnsi="Times New Roman" w:eastAsia="仿宋_GB2312"/>
          <w:sz w:val="32"/>
          <w:szCs w:val="32"/>
        </w:rPr>
        <w:t>去功能化</w:t>
      </w:r>
      <w:r>
        <w:rPr>
          <w:rFonts w:ascii="Times New Roman" w:hAnsi="Times New Roman" w:eastAsia="仿宋_GB2312"/>
          <w:sz w:val="32"/>
          <w:szCs w:val="32"/>
        </w:rPr>
        <w:t>和</w:t>
      </w:r>
      <w:r>
        <w:rPr>
          <w:rFonts w:hint="eastAsia" w:ascii="Times New Roman" w:hAnsi="Times New Roman" w:eastAsia="仿宋_GB2312"/>
          <w:sz w:val="32"/>
          <w:szCs w:val="32"/>
        </w:rPr>
        <w:t>安全处理。</w:t>
      </w:r>
    </w:p>
    <w:p>
      <w:pPr>
        <w:overflowPunct w:val="0"/>
        <w:topLinePunct/>
        <w:spacing w:line="580" w:lineRule="exact"/>
        <w:ind w:firstLine="640" w:firstLineChars="200"/>
        <w:rPr>
          <w:rFonts w:ascii="Times New Roman" w:hAnsi="Times New Roman" w:eastAsia="黑体" w:cs="方正黑体_GBK"/>
          <w:sz w:val="32"/>
          <w:szCs w:val="32"/>
        </w:rPr>
      </w:pPr>
      <w:r>
        <w:rPr>
          <w:rFonts w:hint="eastAsia" w:ascii="Times New Roman" w:hAnsi="Times New Roman" w:eastAsia="黑体" w:cs="方正黑体_GBK"/>
          <w:sz w:val="32"/>
          <w:szCs w:val="32"/>
        </w:rPr>
        <w:t>三、项目竣工环境保护验收工作</w:t>
      </w:r>
    </w:p>
    <w:p>
      <w:pPr>
        <w:overflowPunct w:val="0"/>
        <w:topLinePunct/>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项目建设必须依法严格执行环境保护“三同时”制度。项目竣工后，应严格按照《建设项目竣工环境保护验收暂行办法》开展竣工环境保护验收。</w:t>
      </w:r>
    </w:p>
    <w:p>
      <w:pPr>
        <w:overflowPunct w:val="0"/>
        <w:topLinePunct/>
        <w:snapToGrid w:val="0"/>
        <w:spacing w:line="580" w:lineRule="exact"/>
        <w:ind w:firstLine="640" w:firstLineChars="200"/>
        <w:rPr>
          <w:rFonts w:ascii="Times New Roman" w:hAnsi="Times New Roman" w:eastAsia="黑体" w:cs="方正黑体_GBK"/>
          <w:sz w:val="32"/>
          <w:szCs w:val="32"/>
        </w:rPr>
      </w:pPr>
      <w:r>
        <w:rPr>
          <w:rFonts w:hint="eastAsia" w:ascii="Times New Roman" w:hAnsi="Times New Roman" w:eastAsia="黑体" w:cs="方正黑体_GBK"/>
          <w:sz w:val="32"/>
          <w:szCs w:val="32"/>
        </w:rPr>
        <w:t>四、申请辐射安全许可证工作</w:t>
      </w:r>
    </w:p>
    <w:p>
      <w:pPr>
        <w:overflowPunct w:val="0"/>
        <w:topLinePunct/>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你单位应当按照相关规定向我厅申请领取辐射安全许可证。</w:t>
      </w:r>
    </w:p>
    <w:p>
      <w:pPr>
        <w:overflowPunct w:val="0"/>
        <w:topLinePunct/>
        <w:snapToGrid w:val="0"/>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sz w:val="32"/>
          <w:szCs w:val="32"/>
          <w:lang w:val="zh-CN"/>
        </w:rPr>
        <w:t>成都市</w:t>
      </w:r>
      <w:r>
        <w:rPr>
          <w:rFonts w:hint="eastAsia" w:ascii="Times New Roman" w:hAnsi="Times New Roman" w:eastAsia="仿宋_GB2312" w:cs="仿宋_GB2312"/>
          <w:sz w:val="32"/>
          <w:szCs w:val="32"/>
          <w:lang w:val="zh-CN"/>
        </w:rPr>
        <w:t>生态环境局</w:t>
      </w:r>
      <w:r>
        <w:rPr>
          <w:rFonts w:hint="eastAsia" w:ascii="Times New Roman" w:hAnsi="Times New Roman" w:eastAsia="仿宋_GB2312" w:cs="仿宋_GB2312"/>
          <w:sz w:val="32"/>
          <w:szCs w:val="32"/>
        </w:rPr>
        <w:t>要切实履行属地监管职责，按照《关于进一步完善建设项目环境保护“三同时”及竣工环境保护自主验收监管工作机制的意见》（环执法〔2021〕70号）要求，加强对该项目环境保护“三同时”及自主验收监管。</w:t>
      </w:r>
    </w:p>
    <w:p>
      <w:pPr>
        <w:overflowPunct w:val="0"/>
        <w:topLinePunct/>
        <w:spacing w:line="58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cs="仿宋_GB2312"/>
          <w:sz w:val="32"/>
          <w:szCs w:val="32"/>
        </w:rPr>
        <w:t>你单位应在收到本批复15个工作日内将批复后的报告表分送</w:t>
      </w:r>
      <w:r>
        <w:rPr>
          <w:rFonts w:hint="eastAsia" w:ascii="Times New Roman" w:hAnsi="Times New Roman" w:eastAsia="仿宋_GB2312"/>
          <w:sz w:val="32"/>
          <w:szCs w:val="32"/>
          <w:lang w:val="zh-CN"/>
        </w:rPr>
        <w:t>成都市生态环境局、成都市青羊生态环境局，并按规定接受各级生态环境主管部门的日常监督检查。</w:t>
      </w:r>
      <w:bookmarkStart w:id="0" w:name="_GoBack"/>
      <w:bookmarkEnd w:id="0"/>
    </w:p>
    <w:p>
      <w:pPr>
        <w:pStyle w:val="2"/>
        <w:overflowPunct w:val="0"/>
        <w:topLinePunct/>
        <w:spacing w:after="0" w:line="580" w:lineRule="exact"/>
        <w:rPr>
          <w:rFonts w:ascii="Times New Roman" w:hAnsi="Times New Roman" w:eastAsia="仿宋_GB2312" w:cs="仿宋_GB2312"/>
          <w:sz w:val="32"/>
          <w:szCs w:val="32"/>
        </w:rPr>
      </w:pPr>
    </w:p>
    <w:p>
      <w:pPr>
        <w:tabs>
          <w:tab w:val="left" w:pos="5812"/>
          <w:tab w:val="left" w:pos="7923"/>
        </w:tabs>
        <w:overflowPunct w:val="0"/>
        <w:topLinePunct/>
        <w:spacing w:line="580" w:lineRule="exact"/>
        <w:ind w:right="840" w:rightChars="400"/>
        <w:rPr>
          <w:rFonts w:ascii="Times New Roman" w:hAnsi="Times New Roman" w:eastAsia="仿宋_GB2312" w:cs="仿宋_GB2312"/>
          <w:color w:val="000000"/>
          <w:sz w:val="32"/>
          <w:szCs w:val="32"/>
        </w:rPr>
      </w:pPr>
    </w:p>
    <w:p>
      <w:pPr>
        <w:tabs>
          <w:tab w:val="left" w:pos="5812"/>
          <w:tab w:val="left" w:pos="7923"/>
        </w:tabs>
        <w:overflowPunct w:val="0"/>
        <w:topLinePunct/>
        <w:spacing w:line="580" w:lineRule="exact"/>
        <w:ind w:firstLine="5024" w:firstLineChars="157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四川省生态环境厅</w:t>
      </w:r>
    </w:p>
    <w:p>
      <w:pPr>
        <w:overflowPunct w:val="0"/>
        <w:topLinePunct/>
        <w:spacing w:line="580" w:lineRule="exact"/>
        <w:ind w:right="1260" w:rightChars="600"/>
        <w:jc w:val="right"/>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w:t>
      </w:r>
      <w:r>
        <w:rPr>
          <w:rFonts w:ascii="Times New Roman" w:hAnsi="Times New Roman" w:eastAsia="仿宋_GB2312" w:cs="仿宋_GB2312"/>
          <w:color w:val="000000"/>
          <w:sz w:val="32"/>
          <w:szCs w:val="32"/>
        </w:rPr>
        <w:t>4</w:t>
      </w:r>
      <w:r>
        <w:rPr>
          <w:rFonts w:hint="eastAsia" w:ascii="Times New Roman" w:hAnsi="Times New Roman" w:eastAsia="仿宋_GB2312" w:cs="仿宋_GB2312"/>
          <w:color w:val="000000"/>
          <w:sz w:val="32"/>
          <w:szCs w:val="32"/>
        </w:rPr>
        <w:t>年</w:t>
      </w:r>
      <w:r>
        <w:rPr>
          <w:rFonts w:ascii="Times New Roman" w:hAnsi="Times New Roman" w:eastAsia="仿宋_GB2312" w:cs="仿宋_GB2312"/>
          <w:color w:val="000000"/>
          <w:sz w:val="32"/>
          <w:szCs w:val="32"/>
        </w:rPr>
        <w:t>2</w:t>
      </w:r>
      <w:r>
        <w:rPr>
          <w:rFonts w:hint="eastAsia" w:ascii="Times New Roman" w:hAnsi="Times New Roman" w:eastAsia="仿宋_GB2312" w:cs="仿宋_GB2312"/>
          <w:color w:val="000000"/>
          <w:sz w:val="32"/>
          <w:szCs w:val="32"/>
        </w:rPr>
        <w:t>月</w:t>
      </w:r>
      <w:r>
        <w:rPr>
          <w:rFonts w:hint="eastAsia" w:ascii="Times New Roman" w:hAnsi="Times New Roman" w:eastAsia="仿宋_GB2312" w:cs="仿宋_GB2312"/>
          <w:color w:val="000000"/>
          <w:sz w:val="32"/>
          <w:szCs w:val="32"/>
          <w:lang w:val="en-US" w:eastAsia="zh-CN"/>
        </w:rPr>
        <w:t>4</w:t>
      </w:r>
      <w:r>
        <w:rPr>
          <w:rFonts w:hint="eastAsia" w:ascii="Times New Roman" w:hAnsi="Times New Roman" w:eastAsia="仿宋_GB2312" w:cs="仿宋_GB2312"/>
          <w:color w:val="000000"/>
          <w:sz w:val="32"/>
          <w:szCs w:val="32"/>
        </w:rPr>
        <w:t>日</w:t>
      </w:r>
    </w:p>
    <w:p>
      <w:pPr>
        <w:overflowPunct w:val="0"/>
        <w:topLinePunct/>
        <w:spacing w:line="600" w:lineRule="exact"/>
        <w:ind w:right="210" w:rightChars="100"/>
        <w:rPr>
          <w:rFonts w:ascii="Times New Roman" w:hAnsi="Times New Roman" w:eastAsia="黑体"/>
          <w:sz w:val="32"/>
          <w:szCs w:val="32"/>
        </w:rPr>
      </w:pPr>
      <w:r>
        <w:rPr>
          <w:rFonts w:ascii="Times New Roman" w:hAnsi="Times New Roman" w:eastAsia="黑体"/>
          <w:sz w:val="32"/>
          <w:szCs w:val="32"/>
        </w:rPr>
        <w:br w:type="page"/>
      </w: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黑体"/>
          <w:sz w:val="32"/>
          <w:szCs w:val="32"/>
        </w:rPr>
      </w:pPr>
    </w:p>
    <w:p>
      <w:pPr>
        <w:overflowPunct w:val="0"/>
        <w:topLinePunct/>
        <w:spacing w:line="600" w:lineRule="exact"/>
        <w:ind w:right="210" w:rightChars="100"/>
        <w:rPr>
          <w:rFonts w:ascii="Times New Roman" w:hAnsi="Times New Roman" w:eastAsia="仿宋_GB2312" w:cs="仿宋_GB2312"/>
          <w:sz w:val="32"/>
          <w:szCs w:val="32"/>
        </w:rPr>
      </w:pPr>
      <w:r>
        <w:rPr>
          <w:rFonts w:hint="eastAsia" w:ascii="Times New Roman" w:hAnsi="Times New Roman" w:eastAsia="黑体"/>
          <w:sz w:val="32"/>
          <w:szCs w:val="32"/>
        </w:rPr>
        <w:t>信息公开选项：</w:t>
      </w:r>
      <w:r>
        <w:rPr>
          <w:rFonts w:hint="eastAsia" w:ascii="Times New Roman" w:hAnsi="Times New Roman" w:eastAsia="仿宋_GB2312" w:cs="仿宋_GB2312"/>
          <w:sz w:val="32"/>
          <w:szCs w:val="32"/>
        </w:rPr>
        <w:t>主动公开</w:t>
      </w:r>
    </w:p>
    <w:p>
      <w:pPr>
        <w:overflowPunct w:val="0"/>
        <w:topLinePunct/>
        <w:spacing w:line="600" w:lineRule="exact"/>
        <w:ind w:left="1050" w:leftChars="100" w:right="210" w:rightChars="100" w:hanging="840" w:hangingChars="300"/>
        <w:rPr>
          <w:rFonts w:ascii="Times New Roman" w:hAnsi="Times New Roman" w:eastAsia="仿宋_GB2312"/>
          <w:sz w:val="28"/>
          <w:szCs w:val="28"/>
        </w:rPr>
      </w:pPr>
      <w:r>
        <w:rPr>
          <w:rFonts w:ascii="Times New Roman" w:hAnsi="Times New Roman" w:eastAsia="仿宋_GB2312"/>
          <w:color w:val="000000"/>
          <w:sz w:val="28"/>
          <w:szCs w:val="28"/>
        </w:rPr>
        <w:pict>
          <v:rect id="_x0000_s2050" o:spid="_x0000_s2050" o:spt="1" style="position:absolute;left:0pt;margin-left:-9.05pt;margin-top:96.15pt;height:38.55pt;width:96.25pt;z-index:251659264;mso-width-relative:page;mso-height-relative:page;" stroked="t" coordsize="21600,21600">
            <v:path/>
            <v:fill focussize="0,0"/>
            <v:stroke color="#FFFFFF"/>
            <v:imagedata o:title=""/>
            <o:lock v:ext="edit"/>
          </v:rect>
        </w:pict>
      </w:r>
      <w:r>
        <w:rPr>
          <w:rFonts w:hint="eastAsia" w:ascii="Times New Roman" w:hAnsi="Times New Roman" w:eastAsia="仿宋_GB2312"/>
          <w:color w:val="000000"/>
          <w:sz w:val="28"/>
          <w:szCs w:val="28"/>
        </w:rPr>
        <w:t>抄</w:t>
      </w:r>
      <w:r>
        <w:rPr>
          <w:rFonts w:hint="eastAsia" w:ascii="Times New Roman" w:hAnsi="Times New Roman" w:eastAsia="仿宋_GB2312"/>
          <w:sz w:val="28"/>
          <w:szCs w:val="28"/>
        </w:rPr>
        <w:t>送：</w:t>
      </w:r>
      <w:r>
        <w:rPr>
          <w:rFonts w:hint="eastAsia" w:ascii="Times New Roman" w:hAnsi="Times New Roman" w:eastAsia="仿宋_GB2312"/>
          <w:sz w:val="28"/>
          <w:szCs w:val="28"/>
          <w:lang w:val="zh-CN"/>
        </w:rPr>
        <w:t>成都市生态环境局、成都市青羊生态环境局</w:t>
      </w:r>
      <w:r>
        <w:rPr>
          <w:rFonts w:hint="eastAsia" w:ascii="Times New Roman" w:hAnsi="Times New Roman" w:eastAsia="仿宋_GB2312"/>
          <w:sz w:val="28"/>
          <w:szCs w:val="28"/>
        </w:rPr>
        <w:t>，四川省辐射环境管理监测中心站，</w:t>
      </w:r>
      <w:r>
        <w:rPr>
          <w:rFonts w:hint="eastAsia" w:ascii="Times New Roman" w:hAnsi="Times New Roman" w:eastAsia="仿宋_GB2312"/>
          <w:sz w:val="28"/>
          <w:szCs w:val="28"/>
          <w:lang w:val="zh-CN"/>
        </w:rPr>
        <w:t>四川省中栎环保科技有限公司</w:t>
      </w:r>
      <w:r>
        <w:rPr>
          <w:rFonts w:hint="eastAsia" w:ascii="Times New Roman" w:hAnsi="Times New Roman" w:eastAsia="仿宋_GB2312"/>
          <w:sz w:val="28"/>
          <w:szCs w:val="28"/>
        </w:rPr>
        <w:t>。</w:t>
      </w:r>
    </w:p>
    <w:sectPr>
      <w:footerReference r:id="rId3" w:type="default"/>
      <w:footerReference r:id="rId4" w:type="even"/>
      <w:pgSz w:w="11906" w:h="16838"/>
      <w:pgMar w:top="2098" w:right="1474" w:bottom="1247" w:left="1588" w:header="851" w:footer="992"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
    <w:altName w:val="黑体"/>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readOnly" w:enforcement="0"/>
  <w:defaultTabStop w:val="420"/>
  <w:evenAndOddHeaders w:val="1"/>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5MDFkMmQ1YmViYmZmYmJkMTMxNGFlZTcyODk4YzAifQ=="/>
  </w:docVars>
  <w:rsids>
    <w:rsidRoot w:val="00063FD6"/>
    <w:rsid w:val="00063FD6"/>
    <w:rsid w:val="00261A1F"/>
    <w:rsid w:val="002E4A73"/>
    <w:rsid w:val="002F6D3C"/>
    <w:rsid w:val="003F3F5A"/>
    <w:rsid w:val="00455D85"/>
    <w:rsid w:val="0048784C"/>
    <w:rsid w:val="00494C27"/>
    <w:rsid w:val="005246BA"/>
    <w:rsid w:val="00596F1D"/>
    <w:rsid w:val="007171FB"/>
    <w:rsid w:val="007C0486"/>
    <w:rsid w:val="007D2F11"/>
    <w:rsid w:val="007D3323"/>
    <w:rsid w:val="00967F32"/>
    <w:rsid w:val="009C4C1E"/>
    <w:rsid w:val="00A070E1"/>
    <w:rsid w:val="00A25170"/>
    <w:rsid w:val="00A630AB"/>
    <w:rsid w:val="00A66F1F"/>
    <w:rsid w:val="00B31FE1"/>
    <w:rsid w:val="00C363E7"/>
    <w:rsid w:val="00D51372"/>
    <w:rsid w:val="00D75BFA"/>
    <w:rsid w:val="00E44AE9"/>
    <w:rsid w:val="00F24F90"/>
    <w:rsid w:val="2A7D0926"/>
    <w:rsid w:val="3C1E3677"/>
    <w:rsid w:val="4F0C6CFB"/>
    <w:rsid w:val="7DEBC9E6"/>
    <w:rsid w:val="BE79317A"/>
    <w:rsid w:val="FDEE83CE"/>
    <w:rsid w:val="FFFEE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4"/>
    </w:rPr>
  </w:style>
  <w:style w:type="paragraph" w:styleId="3">
    <w:name w:val="Balloon Text"/>
    <w:basedOn w:val="1"/>
    <w:link w:val="11"/>
    <w:semiHidden/>
    <w:unhideWhenUsed/>
    <w:qFormat/>
    <w:uiPriority w:val="99"/>
    <w:rPr>
      <w:sz w:val="18"/>
      <w:szCs w:val="18"/>
    </w:rPr>
  </w:style>
  <w:style w:type="paragraph" w:styleId="4">
    <w:name w:val="footer"/>
    <w:basedOn w:val="1"/>
    <w:unhideWhenUsed/>
    <w:qFormat/>
    <w:uiPriority w:val="0"/>
    <w:pPr>
      <w:tabs>
        <w:tab w:val="center" w:pos="4153"/>
        <w:tab w:val="right" w:pos="8306"/>
      </w:tabs>
      <w:overflowPunct w:val="0"/>
      <w:autoSpaceDE w:val="0"/>
      <w:autoSpaceDN w:val="0"/>
      <w:adjustRightInd w:val="0"/>
      <w:textAlignment w:val="baseline"/>
    </w:pPr>
    <w:rPr>
      <w:sz w:val="20"/>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报告"/>
    <w:basedOn w:val="1"/>
    <w:qFormat/>
    <w:uiPriority w:val="0"/>
    <w:pPr>
      <w:adjustRightInd w:val="0"/>
      <w:spacing w:line="360" w:lineRule="auto"/>
      <w:ind w:firstLine="505"/>
    </w:pPr>
    <w:rPr>
      <w:rFonts w:ascii="TimesNewRoman" w:hAnsi="TimesNewRoman"/>
      <w:kern w:val="0"/>
      <w:sz w:val="24"/>
    </w:rPr>
  </w:style>
  <w:style w:type="paragraph" w:customStyle="1" w:styleId="9">
    <w:name w:val="修订1"/>
    <w:hidden/>
    <w:unhideWhenUsed/>
    <w:qFormat/>
    <w:uiPriority w:val="99"/>
    <w:rPr>
      <w:rFonts w:ascii="Calibri" w:hAnsi="Calibri" w:eastAsia="宋体" w:cs="Times New Roman"/>
      <w:kern w:val="2"/>
      <w:sz w:val="21"/>
      <w:szCs w:val="22"/>
      <w:lang w:val="en-US" w:eastAsia="zh-CN" w:bidi="ar-SA"/>
    </w:rPr>
  </w:style>
  <w:style w:type="character" w:customStyle="1" w:styleId="10">
    <w:name w:val="页眉 字符"/>
    <w:link w:val="5"/>
    <w:qFormat/>
    <w:uiPriority w:val="99"/>
    <w:rPr>
      <w:kern w:val="2"/>
      <w:sz w:val="18"/>
      <w:szCs w:val="18"/>
    </w:rPr>
  </w:style>
  <w:style w:type="character" w:customStyle="1" w:styleId="11">
    <w:name w:val="批注框文本 字符"/>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Info spid="_x0000_s2054"/>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690</Words>
  <Characters>781</Characters>
  <Lines>35</Lines>
  <Paragraphs>14</Paragraphs>
  <TotalTime>25</TotalTime>
  <ScaleCrop>false</ScaleCrop>
  <LinksUpToDate>false</LinksUpToDate>
  <CharactersWithSpaces>1457</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2023-06-30T02:41:00Z</dcterms:created>
  <dc:creator>致远</dc:creator>
  <cp:lastModifiedBy>admini</cp:lastModifiedBy>
  <cp:lastPrinted>2023-07-01T02:28:00Z</cp:lastPrinted>
  <dcterms:modified xsi:type="dcterms:W3CDTF">2024-02-06T01:21:20Z</dcterms:modified>
  <dc:title>川环审批〔2023〕  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0239E15856C841FAB5D40D25AE9D638E_13</vt:lpwstr>
  </property>
</Properties>
</file>